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0" w:line="240" w:lineRule="auto"/>
        <w:ind w:left="120"/>
        <w:jc w:val="center"/>
      </w:pPr>
      <w:bookmarkStart w:id="0" w:name="block-17562799"/>
      <w:r>
        <w:rPr>
          <w:rFonts w:ascii="Times New Roman" w:hAnsi="Times New Roman"/>
          <w:b/>
          <w:i w:val="0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240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‌</w:t>
      </w:r>
      <w:bookmarkStart w:id="1" w:name="377026ad-1b08-49d8-82c8-2523f1c36cc2"/>
      <w:r>
        <w:rPr>
          <w:rFonts w:ascii="Times New Roman" w:hAnsi="Times New Roman"/>
          <w:b/>
          <w:i w:val="0"/>
          <w:color w:val="000000"/>
          <w:sz w:val="28"/>
        </w:rPr>
        <w:t>Министерство образования и науки Республики Дагестан</w:t>
      </w:r>
      <w:bookmarkEnd w:id="1"/>
      <w:r>
        <w:rPr>
          <w:rFonts w:ascii="Times New Roman" w:hAnsi="Times New Roman"/>
          <w:b/>
          <w:i w:val="0"/>
          <w:color w:val="000000"/>
          <w:sz w:val="28"/>
        </w:rPr>
        <w:t xml:space="preserve">‌‌ </w:t>
      </w:r>
    </w:p>
    <w:p>
      <w:pPr>
        <w:spacing w:before="0" w:after="0" w:line="240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‌</w:t>
      </w:r>
      <w:bookmarkStart w:id="2" w:name="70fb4e9c-7df0-4758-87dd-1275c8e6b3a6"/>
      <w:r>
        <w:rPr>
          <w:rFonts w:ascii="Times New Roman" w:hAnsi="Times New Roman"/>
          <w:b/>
          <w:i w:val="0"/>
          <w:color w:val="000000"/>
          <w:sz w:val="28"/>
        </w:rPr>
        <w:t>‌МР "Кизлярский район"</w:t>
      </w:r>
      <w:bookmarkEnd w:id="2"/>
      <w:r>
        <w:rPr>
          <w:rFonts w:ascii="Times New Roman" w:hAnsi="Times New Roman"/>
          <w:b/>
          <w:i w:val="0"/>
          <w:color w:val="000000"/>
          <w:sz w:val="28"/>
        </w:rPr>
        <w:t>‌</w:t>
      </w:r>
      <w:r>
        <w:rPr>
          <w:rFonts w:ascii="Times New Roman" w:hAnsi="Times New Roman"/>
          <w:b w:val="0"/>
          <w:i w:val="0"/>
          <w:color w:val="000000"/>
          <w:sz w:val="28"/>
        </w:rPr>
        <w:t>​</w:t>
      </w:r>
    </w:p>
    <w:p>
      <w:pPr>
        <w:spacing w:before="0" w:after="0" w:line="240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МКОУ "Краснооктябрьская СОШ имени Р.Гамзатова "</w:t>
      </w:r>
    </w:p>
    <w:p>
      <w:pPr>
        <w:spacing w:before="0" w:after="0"/>
        <w:ind w:left="120"/>
        <w:jc w:val="left"/>
      </w:pPr>
    </w:p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0"/>
        <w:gridCol w:w="3564"/>
        <w:gridCol w:w="402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00" w:type="dxa"/>
          </w:tcPr>
          <w:p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Гаджимурадова А.Г.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 от «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» 08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564" w:type="dxa"/>
          </w:tcPr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Зам.директора по УВР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Махмудова Э.М.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45</w:t>
            </w:r>
            <w:bookmarkStart w:id="16" w:name="_GoBack"/>
            <w:bookmarkEnd w:id="16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«3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08 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26" w:type="dxa"/>
          </w:tcPr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Исмаилов Г.А.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Исмаилов Г.А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45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«3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» 08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 w:line="240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РАБОЧАЯ ПРОГРАММА</w:t>
      </w:r>
    </w:p>
    <w:p>
      <w:pPr>
        <w:spacing w:before="0" w:after="0" w:line="240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>(ID 2358521)</w:t>
      </w:r>
    </w:p>
    <w:p>
      <w:pPr>
        <w:spacing w:before="0" w:after="0" w:line="240" w:lineRule="auto"/>
        <w:ind w:left="120"/>
        <w:jc w:val="center"/>
      </w:pPr>
    </w:p>
    <w:p>
      <w:pPr>
        <w:spacing w:before="0" w:after="0" w:line="240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учебного предмета «Алгебра и начала математического анализа. Углубленный уровень»</w:t>
      </w:r>
    </w:p>
    <w:p>
      <w:pPr>
        <w:spacing w:before="0" w:after="0" w:line="240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>для обучающихся 11 класс</w:t>
      </w:r>
      <w:r>
        <w:rPr>
          <w:rFonts w:ascii="Times New Roman" w:hAnsi="Times New Roman"/>
          <w:b w:val="0"/>
          <w:i w:val="0"/>
          <w:color w:val="000000"/>
          <w:sz w:val="28"/>
          <w:lang w:val="ru-RU"/>
        </w:rPr>
        <w:t>а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jc w:val="both"/>
      </w:pPr>
    </w:p>
    <w:p>
      <w:pPr>
        <w:spacing w:before="0" w:after="0"/>
        <w:jc w:val="right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lang w:val="ru-RU"/>
        </w:rPr>
        <w:t>Составила: Гаджимурадова А.Г</w:t>
      </w:r>
    </w:p>
    <w:p>
      <w:pPr>
        <w:spacing w:before="0" w:after="0"/>
        <w:jc w:val="right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lang w:val="ru-RU"/>
        </w:rPr>
        <w:t>.</w:t>
      </w:r>
    </w:p>
    <w:p>
      <w:pPr>
        <w:spacing w:before="0" w:after="0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>​</w:t>
      </w:r>
      <w:bookmarkStart w:id="3" w:name="041d5c1b-4e36-4053-94f3-9ce12a6e5ba5"/>
      <w:r>
        <w:rPr>
          <w:rFonts w:ascii="Times New Roman" w:hAnsi="Times New Roman"/>
          <w:b/>
          <w:i w:val="0"/>
          <w:color w:val="000000"/>
          <w:sz w:val="28"/>
        </w:rPr>
        <w:t>с.Краснооктябрьское</w:t>
      </w:r>
      <w:bookmarkEnd w:id="3"/>
      <w:r>
        <w:rPr>
          <w:rFonts w:ascii="Times New Roman" w:hAnsi="Times New Roman"/>
          <w:b/>
          <w:i w:val="0"/>
          <w:color w:val="000000"/>
          <w:sz w:val="28"/>
        </w:rPr>
        <w:t xml:space="preserve">‌ </w:t>
      </w:r>
      <w:bookmarkStart w:id="4" w:name="34b057d3-b688-4a50-aec1-9ba08cc1dbee"/>
      <w:r>
        <w:rPr>
          <w:rFonts w:ascii="Times New Roman" w:hAnsi="Times New Roman"/>
          <w:b/>
          <w:i w:val="0"/>
          <w:color w:val="000000"/>
          <w:sz w:val="28"/>
        </w:rPr>
        <w:t>2023</w:t>
      </w:r>
      <w:bookmarkEnd w:id="4"/>
      <w:r>
        <w:rPr>
          <w:rFonts w:hint="default" w:ascii="Times New Roman" w:hAnsi="Times New Roman"/>
          <w:b/>
          <w:i w:val="0"/>
          <w:color w:val="000000"/>
          <w:sz w:val="28"/>
          <w:lang w:val="ru-RU"/>
        </w:rPr>
        <w:t>-2024 г.</w:t>
      </w:r>
      <w:r>
        <w:rPr>
          <w:rFonts w:ascii="Times New Roman" w:hAnsi="Times New Roman"/>
          <w:b/>
          <w:i w:val="0"/>
          <w:color w:val="000000"/>
          <w:sz w:val="28"/>
        </w:rPr>
        <w:t>‌</w:t>
      </w:r>
      <w:r>
        <w:rPr>
          <w:rFonts w:ascii="Times New Roman" w:hAnsi="Times New Roman"/>
          <w:b w:val="0"/>
          <w:i w:val="0"/>
          <w:color w:val="000000"/>
          <w:sz w:val="28"/>
        </w:rPr>
        <w:t>​</w:t>
      </w:r>
    </w:p>
    <w:p>
      <w:pPr>
        <w:spacing w:before="0" w:after="0"/>
        <w:ind w:left="120"/>
        <w:jc w:val="left"/>
      </w:pPr>
    </w:p>
    <w:p>
      <w:pPr>
        <w:sectPr>
          <w:footerReference r:id="rId5" w:type="default"/>
          <w:pgSz w:w="16383" w:h="11906" w:orient="landscape"/>
          <w:pgMar w:top="1800" w:right="1440" w:bottom="1800" w:left="1440" w:header="720" w:footer="720" w:gutter="0"/>
          <w:cols w:space="720" w:num="1"/>
        </w:sectPr>
      </w:pPr>
      <w:bookmarkStart w:id="5" w:name="block-17562799"/>
    </w:p>
    <w:bookmarkEnd w:id="0"/>
    <w:bookmarkEnd w:id="5"/>
    <w:p>
      <w:pPr>
        <w:spacing w:before="0" w:after="0" w:line="264" w:lineRule="auto"/>
        <w:ind w:left="120"/>
        <w:jc w:val="both"/>
      </w:pPr>
      <w:bookmarkStart w:id="6" w:name="block-17562797"/>
      <w:r>
        <w:rPr>
          <w:rFonts w:ascii="Times New Roman" w:hAnsi="Times New Roman"/>
          <w:b/>
          <w:i w:val="0"/>
          <w:color w:val="000000"/>
          <w:sz w:val="28"/>
        </w:rPr>
        <w:t>ПОЯСНИТЕЛЬНАЯ ЗАПИСКА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основе методики обучения алгебре и началам математического анализа лежит деятельностный принцип обучения.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об их авторах.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‌</w:t>
      </w:r>
      <w:bookmarkStart w:id="7" w:name="3d76e050-51fd-4b58-80c8-65c11753c1a9"/>
      <w:r>
        <w:rPr>
          <w:rFonts w:ascii="Times New Roman" w:hAnsi="Times New Roman"/>
          <w:b w:val="0"/>
          <w:i w:val="0"/>
          <w:color w:val="000000"/>
          <w:sz w:val="28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</w:t>
      </w:r>
      <w:r>
        <w:rPr>
          <w:rFonts w:ascii="Times New Roman" w:hAnsi="Times New Roman"/>
          <w:b/>
          <w:bCs/>
          <w:i w:val="0"/>
          <w:color w:val="000000"/>
          <w:sz w:val="32"/>
          <w:szCs w:val="32"/>
        </w:rPr>
        <w:t>в 11 классе – 136 часов (4 часа в неделю)</w:t>
      </w:r>
      <w:r>
        <w:rPr>
          <w:rFonts w:ascii="Times New Roman" w:hAnsi="Times New Roman"/>
          <w:b/>
          <w:bCs/>
          <w:i w:val="0"/>
          <w:color w:val="000000"/>
          <w:sz w:val="28"/>
        </w:rPr>
        <w:t xml:space="preserve">. </w:t>
      </w:r>
      <w:bookmarkEnd w:id="7"/>
      <w:r>
        <w:rPr>
          <w:rFonts w:ascii="Times New Roman" w:hAnsi="Times New Roman"/>
          <w:b w:val="0"/>
          <w:i w:val="0"/>
          <w:color w:val="000000"/>
          <w:sz w:val="28"/>
        </w:rPr>
        <w:t>‌‌</w:t>
      </w:r>
    </w:p>
    <w:p>
      <w:pPr>
        <w:sectPr>
          <w:pgSz w:w="16383" w:h="11906" w:orient="landscape"/>
          <w:pgMar w:top="1800" w:right="1440" w:bottom="1800" w:left="1440" w:header="720" w:footer="720" w:gutter="0"/>
          <w:cols w:space="720" w:num="1"/>
        </w:sectPr>
      </w:pPr>
      <w:bookmarkStart w:id="8" w:name="block-17562797"/>
    </w:p>
    <w:bookmarkEnd w:id="6"/>
    <w:bookmarkEnd w:id="8"/>
    <w:p>
      <w:pPr>
        <w:spacing w:before="0" w:after="0" w:line="264" w:lineRule="auto"/>
        <w:ind w:left="120"/>
        <w:jc w:val="both"/>
      </w:pPr>
      <w:bookmarkStart w:id="9" w:name="block-17562796"/>
      <w:r>
        <w:rPr>
          <w:rFonts w:ascii="Times New Roman" w:hAnsi="Times New Roman"/>
          <w:b/>
          <w:i w:val="0"/>
          <w:color w:val="000000"/>
          <w:sz w:val="28"/>
        </w:rPr>
        <w:t xml:space="preserve">СОДЕРЖАНИЕ ОБУЧЕНИЯ </w:t>
      </w:r>
    </w:p>
    <w:p>
      <w:p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11 КЛАСС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Числа и вычисления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– </w:t>
      </w:r>
      <w:r>
        <w:rPr>
          <w:rFonts w:ascii="Times New Roman" w:hAnsi="Times New Roman"/>
          <w:b w:val="0"/>
          <w:i w:val="0"/>
          <w:color w:val="000000"/>
          <w:sz w:val="28"/>
        </w:rPr>
        <w:t>НОК), остатков по модулю, алгоритма Евклида для решения задач в целых числах.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n-ой степени из комплексного числа. Применение комплексных чисел для решения физических и геометрических задач.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Уравнения и неравенства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Основные методы решения показательных и логарифмических неравенств.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Основные методы решения иррациональных неравенств.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Уравнения, неравенства и системы с параметрами.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Функции и графики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График композиции функций. Геометрические образы уравнений и неравенств на координатной плоскости.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Тригонометрические функции, их свойства и графики.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Графические методы решения уравнений и неравенств. Графические методы решения задач с параметрами. 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Начала математического анализа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Первообразная, основное свойство первообразных. Первообразные элементарных функций. Правила нахождения первообразных.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Интеграл. Геометрический смысл интеграла. Вычисление определённого интеграла по формуле Ньютона-Лейбница.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Применение интеграла для нахождения площадей плоских фигур и объёмов геометрических тел.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>
      <w:pPr>
        <w:sectPr>
          <w:pgSz w:w="16383" w:h="11906" w:orient="landscape"/>
          <w:pgMar w:top="1800" w:right="1440" w:bottom="1800" w:left="1440" w:header="720" w:footer="720" w:gutter="0"/>
          <w:cols w:space="720" w:num="1"/>
        </w:sectPr>
      </w:pPr>
      <w:bookmarkStart w:id="10" w:name="block-17562796"/>
    </w:p>
    <w:bookmarkEnd w:id="9"/>
    <w:bookmarkEnd w:id="10"/>
    <w:p>
      <w:pPr>
        <w:spacing w:before="0" w:after="0" w:line="264" w:lineRule="auto"/>
        <w:ind w:left="120"/>
        <w:jc w:val="both"/>
      </w:pPr>
      <w:bookmarkStart w:id="11" w:name="block-17562798"/>
      <w:r>
        <w:rPr>
          <w:rFonts w:ascii="Times New Roman" w:hAnsi="Times New Roman"/>
          <w:b w:val="0"/>
          <w:i w:val="0"/>
          <w:color w:val="000000"/>
          <w:sz w:val="28"/>
        </w:rPr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ЛИЧНОСТНЫЕ РЕЗУЛЬТАТЫ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1) гражданского воспитания: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2) патриотического воспитания: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3) духовно-нравственного воспитания: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4) эстетического воспитания: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5) физического воспитания: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6) трудового воспитания: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7) экологического воспитания: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8) ценности научного познания: 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МЕТАПРЕДМЕТНЫЕ РЕЗУЛЬТАТЫ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действия: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исследовательские действия: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дефициты информации, данных, необходимых для ответа на вопрос и для решения задачи;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структурировать информацию, представлять её в различных формах, иллюстрировать графически;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надёжность информации по самостоятельно сформулированным критериям.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Общение: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Самоорганизация: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Самоконтроль, эмоциональный интеллект: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Совместная деятельность: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ПРЕДМЕТНЫЕ РЕЗУЛЬТАТЫ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 10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Числа и вычисления: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дроби и проценты для решения прикладных задач из различных отраслей знаний и реальной жизни;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приближённые вычисления, правила округления, прикидку и оценку результата вычислений;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понятием: арифметический корень натуральной степени;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понятием: степень с рациональным показателем;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логарифм числа, десятичные и натуральные логарифмы;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синус, косинус, тангенс, котангенс числового аргумента;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понятиями: арксинус, арккосинус и арктангенс числового аргумента.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Уравнения и неравенства: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свойства действий с корнями для преобразования выражений;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преобразования числовых выражений, содержащих степени с рациональным показателем;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свойства логарифмов для преобразования логарифмических выражений;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основные тригонометрические формулы для преобразования тригонометрических выражений;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Функции и графики: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область определения и множество значений функции, нули функции, промежутки знакопостоянства;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n-ой степени как функции обратной степени с натуральным показателем;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Начала математического анализа: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прогрессии для решения реальных задач прикладного характера;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непрерывные функции, точки разрыва графика функции, асимптоты графика функции;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первая и вторая производные функции, касательная к графику функции;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геометрический и физический смысл производной для решения задач.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Множества и логика: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множество, операции над множествами;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 концу обучения в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11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Числа и вычисления: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Уравнения и неравенства: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осуществлять отбор корней при решении тригонометрического уравнения;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графические методы для решения уравнений и неравенств, а также задач с параметрами;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Функции и графики: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графики композиции функций с помощью элементарного исследования и свойств композиции двух функций;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геометрические образы уравнений и неравенств на координатной плоскости;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графики тригонометрических функций;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функции для моделирования и исследования реальных процессов.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Начала математического анализа: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производную для исследования функции на монотонность и экстремумы;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наибольшее и наименьшее значения функции непрерывной на отрезке;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первообразная, определённый интеграл, находить первообразные элементарных функций и вычислять интеграл по формуле Ньютона-Лейбница;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площади плоских фигур и объёмы тел с помощью интеграла;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иметь представление о математическом моделировании на примере составления дифференциальных уравнений;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>
      <w:pPr>
        <w:sectPr>
          <w:pgSz w:w="16383" w:h="11906" w:orient="landscape"/>
          <w:pgMar w:top="1800" w:right="1440" w:bottom="1800" w:left="1440" w:header="720" w:footer="720" w:gutter="0"/>
          <w:cols w:space="720" w:num="1"/>
        </w:sectPr>
      </w:pPr>
      <w:bookmarkStart w:id="12" w:name="block-17562798"/>
    </w:p>
    <w:bookmarkEnd w:id="11"/>
    <w:bookmarkEnd w:id="12"/>
    <w:p>
      <w:pPr>
        <w:spacing w:before="0" w:after="0"/>
        <w:ind w:left="120"/>
        <w:jc w:val="left"/>
      </w:pPr>
      <w:bookmarkStart w:id="13" w:name="block-17562795"/>
      <w:r>
        <w:rPr>
          <w:rFonts w:ascii="Times New Roman" w:hAnsi="Times New Roman"/>
          <w:b/>
          <w:i w:val="0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11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4657"/>
        <w:gridCol w:w="1468"/>
        <w:gridCol w:w="1635"/>
        <w:gridCol w:w="1718"/>
        <w:gridCol w:w="254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Первообразная и интеграл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Комплексные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Задачи с параметрами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  <w:cols w:space="720" w:num="1"/>
        </w:sectPr>
      </w:pPr>
    </w:p>
    <w:bookmarkEnd w:id="13"/>
    <w:p>
      <w:pPr>
        <w:spacing w:before="0" w:after="0"/>
        <w:ind w:left="120"/>
        <w:jc w:val="left"/>
        <w:rPr>
          <w:rFonts w:ascii="Times New Roman" w:hAnsi="Times New Roman"/>
          <w:b/>
          <w:i w:val="0"/>
          <w:color w:val="000000"/>
          <w:sz w:val="28"/>
        </w:rPr>
      </w:pPr>
      <w:bookmarkStart w:id="14" w:name="block-17562794"/>
      <w:r>
        <w:rPr>
          <w:rFonts w:ascii="Times New Roman" w:hAnsi="Times New Roman"/>
          <w:b/>
          <w:i w:val="0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11 КЛАСС </w:t>
      </w:r>
    </w:p>
    <w:tbl>
      <w:tblPr>
        <w:tblStyle w:val="7"/>
        <w:tblW w:w="13296" w:type="dxa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3917"/>
        <w:gridCol w:w="804"/>
        <w:gridCol w:w="1341"/>
        <w:gridCol w:w="1383"/>
        <w:gridCol w:w="917"/>
        <w:gridCol w:w="1057"/>
        <w:gridCol w:w="301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tblCellSpacing w:w="0" w:type="dxa"/>
        </w:trPr>
        <w:tc>
          <w:tcPr>
            <w:tcW w:w="867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917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ascii="Times New Roman" w:hAnsi="Times New Roman"/>
                <w:b/>
                <w:i w:val="0"/>
                <w:color w:val="000000"/>
                <w:sz w:val="24"/>
              </w:rPr>
            </w:pPr>
          </w:p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jc w:val="left"/>
            </w:pPr>
          </w:p>
          <w:p>
            <w:pPr>
              <w:spacing w:before="0" w:after="0"/>
              <w:ind w:left="135"/>
              <w:jc w:val="left"/>
              <w:rPr>
                <w:rFonts w:hint="default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1 четверть- 32 ч.</w:t>
            </w:r>
          </w:p>
        </w:tc>
        <w:tc>
          <w:tcPr>
            <w:tcW w:w="3528" w:type="dxa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917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По </w:t>
            </w:r>
          </w:p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плану </w:t>
            </w:r>
          </w:p>
          <w:p>
            <w:pPr>
              <w:spacing w:before="0" w:after="0"/>
              <w:jc w:val="left"/>
              <w:rPr>
                <w:rFonts w:hint="default"/>
                <w:lang w:val="ru-RU"/>
              </w:rPr>
            </w:pPr>
          </w:p>
        </w:tc>
        <w:tc>
          <w:tcPr>
            <w:tcW w:w="1057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По             факту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1" w:hRule="atLeast"/>
          <w:tblCellSpacing w:w="0" w:type="dxa"/>
        </w:trPr>
        <w:tc>
          <w:tcPr>
            <w:tcW w:w="867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3917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jc w:val="left"/>
              <w:rPr>
                <w:rFonts w:hint="default"/>
                <w:lang w:val="ru-RU"/>
              </w:rPr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Контр</w:t>
            </w:r>
            <w:r>
              <w:rPr>
                <w:rFonts w:hint="default" w:ascii="Times New Roman" w:hAnsi="Times New Roman"/>
                <w:b/>
                <w:i w:val="0"/>
                <w:color w:val="000000"/>
                <w:sz w:val="24"/>
                <w:lang w:val="ru-RU"/>
              </w:rPr>
              <w:t>-ые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jc w:val="left"/>
              <w:rPr>
                <w:rFonts w:hint="default"/>
                <w:lang w:val="ru-RU"/>
              </w:rPr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Практи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  <w:lang w:val="ru-RU"/>
              </w:rPr>
              <w:t>ка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917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7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3010" w:type="dxa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Композиция функций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Композиция функций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Композиция функций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Геометрические образы уравнений на координатной плоскости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Геометрические образы уравнений на координатной плоскости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Первообразная, основное свойство первообразных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Интеграл. Геометрический смысл интеграла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интеграла для нахождения площадей плоских фигур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решений дифференциальных уравнений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решений дифференциальных уравнений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2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/>
                <w:b/>
                <w:bCs/>
                <w:i w:val="0"/>
                <w:color w:val="000000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/>
                <w:b/>
                <w:bCs/>
                <w:i w:val="0"/>
                <w:color w:val="000000"/>
                <w:sz w:val="28"/>
                <w:szCs w:val="28"/>
                <w:lang w:val="ru-RU"/>
              </w:rPr>
              <w:t>2 четверть-32 ч.</w:t>
            </w:r>
          </w:p>
          <w:p>
            <w:pPr>
              <w:spacing w:before="0" w:after="0"/>
              <w:ind w:left="135"/>
              <w:jc w:val="left"/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</w:pPr>
          </w:p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работа: "Первообразная и интеграл"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работа: "Графики тригонометрических функций. Тригонометрические неравенства"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Графические методы решения иррациональных уравнений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Графические методы решения иррациональных уравнений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Графические методы решения показательных уравнений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Графические методы решения показательных неравенств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/>
                <w:b/>
                <w:bCs/>
                <w:i w:val="0"/>
                <w:color w:val="000000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/>
                <w:b/>
                <w:bCs/>
                <w:i w:val="0"/>
                <w:color w:val="000000"/>
                <w:sz w:val="28"/>
                <w:szCs w:val="28"/>
                <w:lang w:val="ru-RU"/>
              </w:rPr>
              <w:t>3 четверть-44 ч.</w:t>
            </w:r>
          </w:p>
          <w:p>
            <w:pPr>
              <w:spacing w:before="0" w:after="0"/>
              <w:ind w:left="135"/>
              <w:jc w:val="left"/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</w:pPr>
          </w:p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Графические методы решения логарифмических уравнений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Графические методы решения логарифмических неравенств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Графические методы решения логарифмических неравенств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69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70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71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72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73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74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75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операции с комплексными числами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76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операции с комплексными числами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77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Изображение комплексных чисел на координатной плоскости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78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Изображение комплексных чисел на координатной плоскости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79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Формула Муавра. Корни n-ой степени из комплексного числа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80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Формула Муавра. Корни n-ой степени из комплексного числа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81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комплексных чисел для решения физических и геометрических задач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82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работа: "Комплексные числа"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83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84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85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признаков делимости целых чисел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86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признаков делимости целых чисел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87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признаков делимости целых чисел: НОД и НОК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88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признаков делимости целых чисел: НОД и НОК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89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признаков делимости целых чисел: остатки по модулю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90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признаков делимости целых чисел: остатки по модулю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91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92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работа: "Теория целых чисел"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93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94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95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96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97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98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99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100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1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101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1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102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6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103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104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105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Рациональные уравнения с параметрами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106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Рациональные неравенства с параметрами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107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Рациональные системы с параметрами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108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Иррациональные уравнения, неравенства с параметрами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0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109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/>
                <w:b/>
                <w:bCs/>
                <w:i w:val="0"/>
                <w:color w:val="000000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/>
                <w:b/>
                <w:bCs/>
                <w:i w:val="0"/>
                <w:color w:val="000000"/>
                <w:sz w:val="28"/>
                <w:szCs w:val="28"/>
                <w:lang w:val="ru-RU"/>
              </w:rPr>
              <w:t>4 четверть-28 ч.</w:t>
            </w:r>
          </w:p>
          <w:p>
            <w:pPr>
              <w:spacing w:before="0" w:after="0"/>
              <w:ind w:left="135"/>
              <w:jc w:val="left"/>
              <w:rPr>
                <w:rFonts w:hint="default" w:ascii="Times New Roman" w:hAnsi="Times New Roman"/>
                <w:b/>
                <w:bCs/>
                <w:i w:val="0"/>
                <w:color w:val="000000"/>
                <w:sz w:val="28"/>
                <w:szCs w:val="28"/>
                <w:lang w:val="ru-RU"/>
              </w:rPr>
            </w:pPr>
          </w:p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Иррациональные системы с параметрами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110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Показательные уравнения, неравенства с параметрами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111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Показательные системы с параметрами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112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Логарифмические уравнения, неравенства с параметрами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113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Логарифмические системы с параметрами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114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Тригонометрические уравнения с параметрами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115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Тригонометрические неравенства с параметрами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116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Тригонометрические системы с параметрами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117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118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119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120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работа: "Задачи с параметрами"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121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знаний: "Уравнения"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122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знаний: "Уравнения"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123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знаний: "Уравнения. Системы уравнений"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124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знаний: "Неравенства"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125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знаний: "Неравенства"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126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знаний: "Неравенства"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127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128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129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130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131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132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133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134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135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136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tblCellSpacing w:w="0" w:type="dxa"/>
        </w:trPr>
        <w:tc>
          <w:tcPr>
            <w:tcW w:w="4784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136 </w:t>
            </w:r>
          </w:p>
        </w:tc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1974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  <w:cols w:space="720" w:num="1"/>
        </w:sectPr>
      </w:pPr>
    </w:p>
    <w:bookmarkEnd w:id="14"/>
    <w:p>
      <w:pPr>
        <w:spacing w:before="0" w:after="0"/>
        <w:ind w:left="120"/>
        <w:jc w:val="left"/>
      </w:pPr>
      <w:bookmarkStart w:id="15" w:name="block-17562800"/>
      <w:r>
        <w:rPr>
          <w:rFonts w:ascii="Times New Roman" w:hAnsi="Times New Roman"/>
          <w:b/>
          <w:i w:val="0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/>
          <w:b w:val="0"/>
          <w:i w:val="0"/>
          <w:color w:val="000000"/>
          <w:sz w:val="28"/>
        </w:rPr>
      </w:pPr>
      <w:r>
        <w:rPr>
          <w:rFonts w:hint="default" w:ascii="Times New Roman" w:hAnsi="Times New Roman"/>
          <w:b w:val="0"/>
          <w:i w:val="0"/>
          <w:color w:val="000000"/>
          <w:sz w:val="28"/>
        </w:rPr>
        <w:t>УМК: Алимов Ш.А., Колягин, Ю.М. Ткачёв М.В. и др Алгебра и начала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/>
          <w:b w:val="0"/>
          <w:i w:val="0"/>
          <w:color w:val="000000"/>
          <w:sz w:val="28"/>
        </w:rPr>
      </w:pPr>
      <w:r>
        <w:rPr>
          <w:rFonts w:hint="default" w:ascii="Times New Roman" w:hAnsi="Times New Roman"/>
          <w:b w:val="0"/>
          <w:i w:val="0"/>
          <w:color w:val="000000"/>
          <w:sz w:val="28"/>
        </w:rPr>
        <w:t>математического анализа. 10-11 классы: учебник для общеобразовательных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/>
          <w:b w:val="0"/>
          <w:i w:val="0"/>
          <w:color w:val="000000"/>
          <w:sz w:val="28"/>
        </w:rPr>
      </w:pPr>
      <w:r>
        <w:rPr>
          <w:rFonts w:hint="default" w:ascii="Times New Roman" w:hAnsi="Times New Roman"/>
          <w:b w:val="0"/>
          <w:i w:val="0"/>
          <w:color w:val="000000"/>
          <w:sz w:val="28"/>
        </w:rPr>
        <w:t>организаций: базовый и углублённый уровни, М. : Просвещение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/>
          <w:b w:val="0"/>
          <w:i w:val="0"/>
          <w:color w:val="000000"/>
          <w:sz w:val="28"/>
        </w:rPr>
      </w:pPr>
      <w:r>
        <w:rPr>
          <w:rFonts w:hint="default" w:ascii="Times New Roman" w:hAnsi="Times New Roman"/>
          <w:b w:val="0"/>
          <w:i w:val="0"/>
          <w:color w:val="000000"/>
          <w:sz w:val="28"/>
        </w:rPr>
        <w:t xml:space="preserve"> Атанасян Л.С., Бутузов В.Ф., Кадомцев С.Б. и др Геометрия.10-11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/>
          <w:b w:val="0"/>
          <w:i w:val="0"/>
          <w:color w:val="000000"/>
          <w:sz w:val="28"/>
        </w:rPr>
      </w:pPr>
      <w:r>
        <w:rPr>
          <w:rFonts w:hint="default" w:ascii="Times New Roman" w:hAnsi="Times New Roman"/>
          <w:b w:val="0"/>
          <w:i w:val="0"/>
          <w:color w:val="000000"/>
          <w:sz w:val="28"/>
        </w:rPr>
        <w:t>классы: учебник для общеобразовательных организаций: базовый и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/>
          <w:b w:val="0"/>
          <w:i w:val="0"/>
          <w:color w:val="000000"/>
          <w:sz w:val="28"/>
        </w:rPr>
      </w:pPr>
      <w:r>
        <w:rPr>
          <w:rFonts w:hint="default" w:ascii="Times New Roman" w:hAnsi="Times New Roman"/>
          <w:b w:val="0"/>
          <w:i w:val="0"/>
          <w:color w:val="000000"/>
          <w:sz w:val="28"/>
        </w:rPr>
        <w:t>углублённый уровни, М. : Просвещение</w:t>
      </w:r>
    </w:p>
    <w:p>
      <w:pPr>
        <w:spacing w:before="0" w:after="0" w:line="240" w:lineRule="auto"/>
        <w:ind w:left="120"/>
        <w:jc w:val="left"/>
      </w:pPr>
      <w:r>
        <w:rPr>
          <w:rFonts w:ascii="Times New Roman" w:hAnsi="Times New Roman"/>
          <w:b w:val="0"/>
          <w:i w:val="0"/>
          <w:color w:val="000000"/>
          <w:sz w:val="28"/>
        </w:rPr>
        <w:t>​</w:t>
      </w:r>
    </w:p>
    <w:p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МЕТОДИЧЕСКИЕ МАТЕРИАЛЫ ДЛЯ УЧИТЕЛЯ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/>
          <w:b w:val="0"/>
          <w:i w:val="0"/>
          <w:color w:val="000000"/>
          <w:sz w:val="28"/>
        </w:rPr>
      </w:pPr>
      <w:r>
        <w:rPr>
          <w:rFonts w:hint="default" w:ascii="Times New Roman" w:hAnsi="Times New Roman"/>
          <w:b w:val="0"/>
          <w:i w:val="0"/>
          <w:color w:val="000000"/>
          <w:sz w:val="28"/>
          <w:lang w:val="ru-RU"/>
        </w:rPr>
        <w:t>Ма</w:t>
      </w:r>
      <w:r>
        <w:rPr>
          <w:rFonts w:hint="default" w:ascii="Times New Roman" w:hAnsi="Times New Roman"/>
          <w:b w:val="0"/>
          <w:i w:val="0"/>
          <w:color w:val="000000"/>
          <w:sz w:val="28"/>
        </w:rPr>
        <w:t>тематика: алгебра и начала математического анализа, геометрия. Алгебра и начала математического анализа, 11 класс/ Колягин Ю.М., Ткачева М.В., Федорова Н.Е. и другие, Акционерное общество «Издательство «Просвещение»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/>
          <w:b w:val="0"/>
          <w:i w:val="0"/>
          <w:color w:val="000000"/>
          <w:sz w:val="28"/>
        </w:rPr>
      </w:pPr>
      <w:r>
        <w:rPr>
          <w:rFonts w:hint="default" w:ascii="Times New Roman" w:hAnsi="Times New Roman"/>
          <w:b w:val="0"/>
          <w:i w:val="0"/>
          <w:color w:val="000000"/>
          <w:sz w:val="28"/>
        </w:rPr>
        <w:t>Математика: алгебра и начала математического анализа, геометрия. Алгебра и начала математического анализа, 11 класс/ Муравин Г.К., Муравина О.В., Общество с ограниченной ответственностью «ДРОФА»; Акционерное общество «Издательство «Просвещение»</w:t>
      </w:r>
    </w:p>
    <w:p>
      <w:pPr>
        <w:spacing w:before="0" w:after="0"/>
        <w:ind w:left="120"/>
        <w:jc w:val="left"/>
      </w:pPr>
    </w:p>
    <w:p>
      <w:pPr>
        <w:spacing w:before="0" w:after="0" w:line="480" w:lineRule="auto"/>
        <w:ind w:left="120"/>
        <w:jc w:val="left"/>
        <w:rPr>
          <w:rFonts w:ascii="Times New Roman" w:hAnsi="Times New Roman"/>
          <w:b/>
          <w:i w:val="0"/>
          <w:color w:val="000000"/>
          <w:sz w:val="28"/>
        </w:rPr>
      </w:pPr>
      <w:r>
        <w:rPr>
          <w:rFonts w:ascii="Times New Roman" w:hAnsi="Times New Roman"/>
          <w:b/>
          <w:i w:val="0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/>
          <w:b w:val="0"/>
          <w:bCs/>
          <w:i w:val="0"/>
          <w:color w:val="000000"/>
          <w:sz w:val="28"/>
        </w:rPr>
      </w:pPr>
      <w:r>
        <w:rPr>
          <w:rFonts w:hint="default" w:ascii="Times New Roman" w:hAnsi="Times New Roman"/>
          <w:b w:val="0"/>
          <w:bCs/>
          <w:i w:val="0"/>
          <w:color w:val="000000"/>
          <w:sz w:val="28"/>
        </w:rPr>
        <w:t>- https://resh.edu.ru/;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/>
          <w:b w:val="0"/>
          <w:bCs/>
          <w:i w:val="0"/>
          <w:color w:val="000000"/>
          <w:sz w:val="28"/>
        </w:rPr>
      </w:pPr>
      <w:r>
        <w:rPr>
          <w:rFonts w:hint="default" w:ascii="Times New Roman" w:hAnsi="Times New Roman"/>
          <w:b w:val="0"/>
          <w:bCs/>
          <w:i w:val="0"/>
          <w:color w:val="000000"/>
          <w:sz w:val="28"/>
        </w:rPr>
        <w:t>- https://www.yaklass.ru/;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/>
          <w:b w:val="0"/>
          <w:bCs/>
          <w:i w:val="0"/>
          <w:color w:val="000000"/>
          <w:sz w:val="28"/>
        </w:rPr>
      </w:pPr>
      <w:r>
        <w:rPr>
          <w:rFonts w:hint="default" w:ascii="Times New Roman" w:hAnsi="Times New Roman"/>
          <w:b w:val="0"/>
          <w:bCs/>
          <w:i w:val="0"/>
          <w:color w:val="000000"/>
          <w:sz w:val="28"/>
        </w:rPr>
        <w:t>- https://uchi.ru/;</w:t>
      </w:r>
    </w:p>
    <w:p>
      <w:pPr>
        <w:spacing w:before="0" w:after="0" w:line="240" w:lineRule="auto"/>
        <w:ind w:left="120"/>
        <w:jc w:val="left"/>
      </w:pPr>
      <w:r>
        <w:rPr>
          <w:rFonts w:hint="default" w:ascii="Times New Roman" w:hAnsi="Times New Roman"/>
          <w:b w:val="0"/>
          <w:bCs/>
          <w:i w:val="0"/>
          <w:color w:val="000000"/>
          <w:sz w:val="28"/>
        </w:rPr>
        <w:t>- https://education.yandex.ru/</w:t>
      </w:r>
      <w:bookmarkEnd w:id="15"/>
    </w:p>
    <w:sectPr>
      <w:pgSz w:w="16839" w:h="11907" w:orient="landscape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w:rPr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pDVo0EECAABzBAAADgAAAAAAAAABACAAAAAf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isplayHorizontalDrawingGridEvery w:val="1"/>
  <w:displayVerticalDrawingGridEvery w:val="1"/>
  <w:noPunctuationKerning w:val="1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932538"/>
    <w:rsid w:val="2B41782F"/>
    <w:rsid w:val="41101A91"/>
    <w:rsid w:val="4B8F2969"/>
    <w:rsid w:val="55FB2B26"/>
    <w:rsid w:val="5FD734A7"/>
    <w:rsid w:val="61E005C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19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20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21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10">
    <w:name w:val="Normal Indent"/>
    <w:basedOn w:val="1"/>
    <w:unhideWhenUsed/>
    <w:qFormat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2">
    <w:name w:val="header"/>
    <w:basedOn w:val="1"/>
    <w:link w:val="17"/>
    <w:unhideWhenUsed/>
    <w:qFormat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3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paragraph" w:styleId="14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</w:pPr>
  </w:style>
  <w:style w:type="paragraph" w:styleId="15">
    <w:name w:val="Subtitle"/>
    <w:basedOn w:val="1"/>
    <w:next w:val="1"/>
    <w:link w:val="22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table" w:styleId="16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Header Char"/>
    <w:basedOn w:val="6"/>
    <w:link w:val="12"/>
    <w:qFormat/>
    <w:uiPriority w:val="99"/>
  </w:style>
  <w:style w:type="character" w:customStyle="1" w:styleId="18">
    <w:name w:val="Heading 1 Char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9">
    <w:name w:val="Heading 2 Char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20">
    <w:name w:val="Heading 3 Char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1">
    <w:name w:val="Heading 4 Char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2">
    <w:name w:val="Subtitle Char"/>
    <w:basedOn w:val="6"/>
    <w:link w:val="15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character" w:customStyle="1" w:styleId="23">
    <w:name w:val="Title Char"/>
    <w:basedOn w:val="6"/>
    <w:link w:val="13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2</TotalTime>
  <ScaleCrop>false</ScaleCrop>
  <LinksUpToDate>false</LinksUpToDate>
  <Application>WPS Office_12.2.0.13215_F1E327BC-269C-435d-A152-05C5408002CA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2023-09-13T04:06:00Z</dcterms:created>
  <dc:creator>ASUS Vivobook</dc:creator>
  <cp:lastModifiedBy>ASUS Vivobook</cp:lastModifiedBy>
  <dcterms:modified xsi:type="dcterms:W3CDTF">2023-09-17T18:44:19Z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1049-12.2.0.13215</vt:lpwstr>
  </property>
  <property fmtid="{D5CDD505-2E9C-101B-9397-08002B2CF9AE}" pid="3" name="ICV">
    <vt:lpwstr>8D5A51ED4C1B4FF382BE0DDCEEED7193_13</vt:lpwstr>
  </property>
</Properties>
</file>